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
        <w:gridCol w:w="9067"/>
      </w:tblGrid>
      <w:tr w:rsidR="00513BFB" w:rsidRPr="00915EA1" w14:paraId="447F8398" w14:textId="77777777" w:rsidTr="0061183A">
        <w:trPr>
          <w:trHeight w:val="900"/>
        </w:trPr>
        <w:tc>
          <w:tcPr>
            <w:tcW w:w="9576" w:type="dxa"/>
            <w:gridSpan w:val="2"/>
          </w:tcPr>
          <w:p w14:paraId="0D16F346" w14:textId="77777777" w:rsidR="00513BFB" w:rsidRPr="00915EA1" w:rsidRDefault="00513BFB" w:rsidP="00915EA1">
            <w:pPr>
              <w:spacing w:after="120"/>
              <w:jc w:val="both"/>
              <w:rPr>
                <w:rFonts w:ascii="Aptos" w:hAnsi="Aptos" w:cs="Arial"/>
                <w:sz w:val="22"/>
                <w:szCs w:val="22"/>
              </w:rPr>
            </w:pPr>
            <w:r w:rsidRPr="00915EA1">
              <w:rPr>
                <w:rFonts w:ascii="Aptos" w:hAnsi="Aptos" w:cs="Arial"/>
                <w:sz w:val="22"/>
                <w:szCs w:val="22"/>
              </w:rPr>
              <w:t>Pursuant to Section 4 of the Michigan Freedom of Information Act, MCL 15.234 (the “FOIA” or the “Act”), Oakview Medical Care Facility, a “public body”, issues this written public summary of the following:</w:t>
            </w:r>
          </w:p>
        </w:tc>
      </w:tr>
      <w:tr w:rsidR="0074064C" w:rsidRPr="00915EA1" w14:paraId="6A7080F9" w14:textId="77777777" w:rsidTr="002E01DC">
        <w:trPr>
          <w:trHeight w:val="350"/>
        </w:trPr>
        <w:tc>
          <w:tcPr>
            <w:tcW w:w="9576" w:type="dxa"/>
            <w:gridSpan w:val="2"/>
            <w:shd w:val="clear" w:color="auto" w:fill="D9D9D9" w:themeFill="background1" w:themeFillShade="D9"/>
            <w:vAlign w:val="center"/>
          </w:tcPr>
          <w:p w14:paraId="6AE83CC7" w14:textId="77777777" w:rsidR="0074064C" w:rsidRPr="00915EA1" w:rsidRDefault="0074064C" w:rsidP="0074064C">
            <w:pPr>
              <w:jc w:val="center"/>
              <w:rPr>
                <w:rFonts w:ascii="Aptos" w:hAnsi="Aptos" w:cs="Arial"/>
                <w:b/>
                <w:spacing w:val="12"/>
              </w:rPr>
            </w:pPr>
            <w:r w:rsidRPr="00915EA1">
              <w:rPr>
                <w:rFonts w:ascii="Aptos" w:hAnsi="Aptos" w:cs="Arial"/>
                <w:b/>
                <w:spacing w:val="12"/>
              </w:rPr>
              <w:t>How To Submit Written Requests to Oakview Medical Care Facility (“Facility”)</w:t>
            </w:r>
          </w:p>
        </w:tc>
      </w:tr>
      <w:tr w:rsidR="00513BFB" w:rsidRPr="00915EA1" w14:paraId="6303330B" w14:textId="77777777" w:rsidTr="002E01DC">
        <w:trPr>
          <w:trHeight w:val="2780"/>
        </w:trPr>
        <w:tc>
          <w:tcPr>
            <w:tcW w:w="9576" w:type="dxa"/>
            <w:gridSpan w:val="2"/>
          </w:tcPr>
          <w:p w14:paraId="7910B2D6" w14:textId="77777777" w:rsidR="00513BFB" w:rsidRPr="00915EA1" w:rsidRDefault="00513BFB" w:rsidP="00915EA1">
            <w:pPr>
              <w:spacing w:before="120"/>
              <w:jc w:val="both"/>
              <w:rPr>
                <w:rFonts w:ascii="Aptos" w:hAnsi="Aptos" w:cs="Arial"/>
                <w:sz w:val="22"/>
                <w:szCs w:val="22"/>
              </w:rPr>
            </w:pPr>
            <w:r w:rsidRPr="00915EA1">
              <w:rPr>
                <w:rFonts w:ascii="Aptos" w:hAnsi="Aptos" w:cs="Arial"/>
                <w:sz w:val="22"/>
                <w:szCs w:val="22"/>
              </w:rPr>
              <w:t>The Facility requires individuals or entities to submit FOIA requests in writing. FOIA requests may be mailed to the following address:</w:t>
            </w:r>
          </w:p>
          <w:p w14:paraId="10A9A88B" w14:textId="77777777" w:rsidR="00513BFB" w:rsidRPr="00915EA1" w:rsidRDefault="00513BFB" w:rsidP="00513BFB">
            <w:pPr>
              <w:jc w:val="both"/>
              <w:rPr>
                <w:rFonts w:ascii="Aptos" w:hAnsi="Aptos" w:cs="Arial"/>
                <w:sz w:val="22"/>
                <w:szCs w:val="22"/>
              </w:rPr>
            </w:pPr>
          </w:p>
          <w:p w14:paraId="57B38615" w14:textId="77777777" w:rsidR="00513BFB" w:rsidRPr="00915EA1" w:rsidRDefault="00513BFB" w:rsidP="00513BFB">
            <w:pPr>
              <w:jc w:val="both"/>
              <w:rPr>
                <w:rFonts w:ascii="Aptos" w:hAnsi="Aptos" w:cs="Arial"/>
                <w:b/>
                <w:sz w:val="22"/>
                <w:szCs w:val="22"/>
              </w:rPr>
            </w:pPr>
            <w:r w:rsidRPr="00915EA1">
              <w:rPr>
                <w:rFonts w:ascii="Aptos" w:hAnsi="Aptos" w:cs="Arial"/>
                <w:sz w:val="22"/>
                <w:szCs w:val="22"/>
              </w:rPr>
              <w:tab/>
            </w:r>
            <w:r w:rsidRPr="00915EA1">
              <w:rPr>
                <w:rFonts w:ascii="Aptos" w:hAnsi="Aptos" w:cs="Arial"/>
                <w:b/>
                <w:sz w:val="22"/>
                <w:szCs w:val="22"/>
              </w:rPr>
              <w:t>FOIA Coordinator</w:t>
            </w:r>
          </w:p>
          <w:p w14:paraId="1D2BA634" w14:textId="77777777" w:rsidR="00513BFB" w:rsidRPr="00915EA1" w:rsidRDefault="00513BFB" w:rsidP="00513BFB">
            <w:pPr>
              <w:jc w:val="both"/>
              <w:rPr>
                <w:rFonts w:ascii="Aptos" w:hAnsi="Aptos" w:cs="Arial"/>
                <w:b/>
                <w:sz w:val="22"/>
                <w:szCs w:val="22"/>
              </w:rPr>
            </w:pPr>
            <w:r w:rsidRPr="00915EA1">
              <w:rPr>
                <w:rFonts w:ascii="Aptos" w:hAnsi="Aptos" w:cs="Arial"/>
                <w:b/>
                <w:sz w:val="22"/>
                <w:szCs w:val="22"/>
              </w:rPr>
              <w:tab/>
              <w:t>Oakview Medical Care Facility</w:t>
            </w:r>
          </w:p>
          <w:p w14:paraId="2E93D2D0" w14:textId="77777777" w:rsidR="00513BFB" w:rsidRPr="00915EA1" w:rsidRDefault="00513BFB" w:rsidP="00513BFB">
            <w:pPr>
              <w:jc w:val="both"/>
              <w:rPr>
                <w:rFonts w:ascii="Aptos" w:hAnsi="Aptos" w:cs="Arial"/>
                <w:b/>
                <w:sz w:val="22"/>
                <w:szCs w:val="22"/>
              </w:rPr>
            </w:pPr>
            <w:r w:rsidRPr="00915EA1">
              <w:rPr>
                <w:rFonts w:ascii="Aptos" w:hAnsi="Aptos" w:cs="Arial"/>
                <w:b/>
                <w:sz w:val="22"/>
                <w:szCs w:val="22"/>
              </w:rPr>
              <w:tab/>
              <w:t>1001 Diana Street</w:t>
            </w:r>
          </w:p>
          <w:p w14:paraId="780B38B2" w14:textId="77777777" w:rsidR="00513BFB" w:rsidRPr="00915EA1" w:rsidRDefault="00513BFB" w:rsidP="00513BFB">
            <w:pPr>
              <w:jc w:val="both"/>
              <w:rPr>
                <w:rFonts w:ascii="Aptos" w:hAnsi="Aptos" w:cs="Arial"/>
                <w:b/>
                <w:sz w:val="22"/>
                <w:szCs w:val="22"/>
              </w:rPr>
            </w:pPr>
            <w:r w:rsidRPr="00915EA1">
              <w:rPr>
                <w:rFonts w:ascii="Aptos" w:hAnsi="Aptos" w:cs="Arial"/>
                <w:b/>
                <w:sz w:val="22"/>
                <w:szCs w:val="22"/>
              </w:rPr>
              <w:tab/>
              <w:t>Ludington, MI  49431</w:t>
            </w:r>
          </w:p>
          <w:p w14:paraId="618AFB46" w14:textId="77777777" w:rsidR="00513BFB" w:rsidRPr="00915EA1" w:rsidRDefault="00513BFB" w:rsidP="00513BFB">
            <w:pPr>
              <w:jc w:val="both"/>
              <w:rPr>
                <w:rFonts w:ascii="Aptos" w:hAnsi="Aptos" w:cs="Arial"/>
                <w:sz w:val="22"/>
                <w:szCs w:val="22"/>
              </w:rPr>
            </w:pPr>
          </w:p>
          <w:p w14:paraId="2BD69AF3" w14:textId="77777777" w:rsidR="00513BFB" w:rsidRPr="00915EA1" w:rsidRDefault="00513BFB" w:rsidP="00F74BB0">
            <w:pPr>
              <w:jc w:val="both"/>
              <w:rPr>
                <w:rFonts w:ascii="Aptos" w:hAnsi="Aptos" w:cs="Arial"/>
                <w:sz w:val="22"/>
                <w:szCs w:val="22"/>
              </w:rPr>
            </w:pPr>
            <w:r w:rsidRPr="00915EA1">
              <w:rPr>
                <w:rFonts w:ascii="Aptos" w:hAnsi="Aptos" w:cs="Arial"/>
                <w:sz w:val="22"/>
                <w:szCs w:val="22"/>
              </w:rPr>
              <w:t xml:space="preserve">An individual or entity may also make a request in person at the </w:t>
            </w:r>
            <w:r w:rsidR="00F74BB0" w:rsidRPr="00915EA1">
              <w:rPr>
                <w:rFonts w:ascii="Aptos" w:hAnsi="Aptos" w:cs="Arial"/>
                <w:sz w:val="22"/>
                <w:szCs w:val="22"/>
              </w:rPr>
              <w:t>Corporate Compliance Director’s office (Room #94),</w:t>
            </w:r>
            <w:r w:rsidRPr="00915EA1">
              <w:rPr>
                <w:rFonts w:ascii="Aptos" w:hAnsi="Aptos" w:cs="Arial"/>
                <w:sz w:val="22"/>
                <w:szCs w:val="22"/>
              </w:rPr>
              <w:t xml:space="preserve"> email a request to</w:t>
            </w:r>
            <w:r w:rsidR="00F74BB0" w:rsidRPr="00915EA1">
              <w:rPr>
                <w:rFonts w:ascii="Aptos" w:hAnsi="Aptos" w:cs="Arial"/>
                <w:sz w:val="22"/>
                <w:szCs w:val="22"/>
              </w:rPr>
              <w:t xml:space="preserve"> ccd</w:t>
            </w:r>
            <w:r w:rsidRPr="00915EA1">
              <w:rPr>
                <w:rFonts w:ascii="Aptos" w:hAnsi="Aptos" w:cs="Arial"/>
                <w:sz w:val="22"/>
                <w:szCs w:val="22"/>
              </w:rPr>
              <w:t>@oakviewmcf.com</w:t>
            </w:r>
            <w:r w:rsidR="00F74BB0" w:rsidRPr="00915EA1">
              <w:rPr>
                <w:rFonts w:ascii="Aptos" w:hAnsi="Aptos" w:cs="Arial"/>
                <w:sz w:val="22"/>
                <w:szCs w:val="22"/>
              </w:rPr>
              <w:t>,</w:t>
            </w:r>
            <w:r w:rsidRPr="00915EA1">
              <w:rPr>
                <w:rFonts w:ascii="Aptos" w:hAnsi="Aptos" w:cs="Arial"/>
                <w:sz w:val="22"/>
                <w:szCs w:val="22"/>
              </w:rPr>
              <w:t xml:space="preserve"> or fax a request to 231-845-8815.</w:t>
            </w:r>
          </w:p>
        </w:tc>
      </w:tr>
      <w:tr w:rsidR="00513BFB" w:rsidRPr="00915EA1" w14:paraId="3F693AE9" w14:textId="77777777" w:rsidTr="002E01DC">
        <w:tc>
          <w:tcPr>
            <w:tcW w:w="9576" w:type="dxa"/>
            <w:gridSpan w:val="2"/>
          </w:tcPr>
          <w:p w14:paraId="0CCA13E0" w14:textId="77777777" w:rsidR="00513BFB" w:rsidRPr="00915EA1" w:rsidRDefault="00513BFB" w:rsidP="00513BFB">
            <w:pPr>
              <w:jc w:val="both"/>
              <w:rPr>
                <w:rFonts w:ascii="Aptos" w:hAnsi="Aptos" w:cs="Arial"/>
                <w:sz w:val="22"/>
                <w:szCs w:val="22"/>
              </w:rPr>
            </w:pPr>
            <w:r w:rsidRPr="00915EA1">
              <w:rPr>
                <w:rFonts w:ascii="Aptos" w:hAnsi="Aptos" w:cs="Arial"/>
                <w:sz w:val="22"/>
                <w:szCs w:val="22"/>
              </w:rPr>
              <w:t>Please review the following checklist to ensure a timely and accurate response to a request:</w:t>
            </w:r>
          </w:p>
        </w:tc>
      </w:tr>
      <w:tr w:rsidR="00513BFB" w:rsidRPr="00915EA1" w14:paraId="425EEAD8" w14:textId="77777777" w:rsidTr="0061183A">
        <w:trPr>
          <w:trHeight w:val="900"/>
        </w:trPr>
        <w:tc>
          <w:tcPr>
            <w:tcW w:w="509" w:type="dxa"/>
          </w:tcPr>
          <w:p w14:paraId="4305E1DF" w14:textId="77777777" w:rsidR="002E01DC" w:rsidRPr="00915EA1" w:rsidRDefault="002E01DC" w:rsidP="00330E10">
            <w:pPr>
              <w:rPr>
                <w:rFonts w:ascii="Aptos" w:hAnsi="Aptos" w:cs="Tahoma"/>
                <w:b/>
                <w:bCs/>
                <w:sz w:val="16"/>
                <w:szCs w:val="16"/>
              </w:rPr>
            </w:pPr>
          </w:p>
          <w:p w14:paraId="53B7110F" w14:textId="77777777" w:rsidR="00513BFB" w:rsidRPr="00915EA1" w:rsidRDefault="00513BFB" w:rsidP="00330E10">
            <w:pPr>
              <w:rPr>
                <w:rFonts w:ascii="Aptos" w:hAnsi="Aptos" w:cs="Arial"/>
                <w:sz w:val="22"/>
                <w:szCs w:val="22"/>
              </w:rPr>
            </w:pPr>
            <w:r w:rsidRPr="00915EA1">
              <w:rPr>
                <w:rFonts w:ascii="Aptos" w:hAnsi="Aptos" w:cs="Tahoma"/>
                <w:b/>
                <w:bCs/>
              </w:rPr>
              <w:fldChar w:fldCharType="begin">
                <w:ffData>
                  <w:name w:val="Check1"/>
                  <w:enabled/>
                  <w:calcOnExit w:val="0"/>
                  <w:checkBox>
                    <w:sizeAuto/>
                    <w:default w:val="0"/>
                    <w:checked w:val="0"/>
                  </w:checkBox>
                </w:ffData>
              </w:fldChar>
            </w:r>
            <w:r w:rsidRPr="00915EA1">
              <w:rPr>
                <w:rFonts w:ascii="Aptos" w:hAnsi="Aptos" w:cs="Tahoma"/>
                <w:b/>
                <w:bCs/>
              </w:rPr>
              <w:instrText xml:space="preserve"> FORMCHECKBOX </w:instrText>
            </w:r>
            <w:r w:rsidRPr="00915EA1">
              <w:rPr>
                <w:rFonts w:ascii="Aptos" w:hAnsi="Aptos" w:cs="Tahoma"/>
                <w:b/>
                <w:bCs/>
              </w:rPr>
            </w:r>
            <w:r w:rsidRPr="00915EA1">
              <w:rPr>
                <w:rFonts w:ascii="Aptos" w:hAnsi="Aptos" w:cs="Tahoma"/>
                <w:b/>
                <w:bCs/>
              </w:rPr>
              <w:fldChar w:fldCharType="separate"/>
            </w:r>
            <w:r w:rsidRPr="00915EA1">
              <w:rPr>
                <w:rFonts w:ascii="Aptos" w:hAnsi="Aptos" w:cs="Tahoma"/>
                <w:b/>
                <w:bCs/>
              </w:rPr>
              <w:fldChar w:fldCharType="end"/>
            </w:r>
          </w:p>
        </w:tc>
        <w:tc>
          <w:tcPr>
            <w:tcW w:w="9067" w:type="dxa"/>
            <w:vAlign w:val="center"/>
          </w:tcPr>
          <w:p w14:paraId="31165F9E" w14:textId="77777777" w:rsidR="00513BFB" w:rsidRPr="00915EA1" w:rsidRDefault="00513BFB" w:rsidP="00513BFB">
            <w:pPr>
              <w:rPr>
                <w:rFonts w:ascii="Aptos" w:hAnsi="Aptos" w:cs="Arial"/>
                <w:sz w:val="22"/>
                <w:szCs w:val="22"/>
              </w:rPr>
            </w:pPr>
            <w:r w:rsidRPr="00915EA1">
              <w:rPr>
                <w:rFonts w:ascii="Aptos" w:hAnsi="Aptos" w:cs="Arial"/>
                <w:sz w:val="22"/>
                <w:szCs w:val="22"/>
              </w:rPr>
              <w:t>Make sure the correspondence is addressed to the “FOIA Coordinator” and includes the proper address and/or fax number.</w:t>
            </w:r>
          </w:p>
        </w:tc>
      </w:tr>
      <w:tr w:rsidR="00330E10" w:rsidRPr="00915EA1" w14:paraId="4867D1D5" w14:textId="77777777" w:rsidTr="002E01DC">
        <w:trPr>
          <w:trHeight w:val="648"/>
        </w:trPr>
        <w:tc>
          <w:tcPr>
            <w:tcW w:w="509" w:type="dxa"/>
          </w:tcPr>
          <w:p w14:paraId="4E642E05" w14:textId="77777777" w:rsidR="00330E10" w:rsidRPr="00915EA1" w:rsidRDefault="00330E10" w:rsidP="00330E10">
            <w:pPr>
              <w:rPr>
                <w:rFonts w:ascii="Aptos" w:hAnsi="Aptos" w:cs="Arial"/>
                <w:sz w:val="22"/>
                <w:szCs w:val="22"/>
              </w:rPr>
            </w:pPr>
            <w:r w:rsidRPr="00915EA1">
              <w:rPr>
                <w:rFonts w:ascii="Aptos" w:hAnsi="Aptos" w:cs="Tahoma"/>
                <w:b/>
                <w:bCs/>
              </w:rPr>
              <w:fldChar w:fldCharType="begin">
                <w:ffData>
                  <w:name w:val="Check1"/>
                  <w:enabled/>
                  <w:calcOnExit w:val="0"/>
                  <w:checkBox>
                    <w:sizeAuto/>
                    <w:default w:val="0"/>
                    <w:checked w:val="0"/>
                  </w:checkBox>
                </w:ffData>
              </w:fldChar>
            </w:r>
            <w:r w:rsidRPr="00915EA1">
              <w:rPr>
                <w:rFonts w:ascii="Aptos" w:hAnsi="Aptos" w:cs="Tahoma"/>
                <w:b/>
                <w:bCs/>
              </w:rPr>
              <w:instrText xml:space="preserve"> FORMCHECKBOX </w:instrText>
            </w:r>
            <w:r w:rsidRPr="00915EA1">
              <w:rPr>
                <w:rFonts w:ascii="Aptos" w:hAnsi="Aptos" w:cs="Tahoma"/>
                <w:b/>
                <w:bCs/>
              </w:rPr>
            </w:r>
            <w:r w:rsidRPr="00915EA1">
              <w:rPr>
                <w:rFonts w:ascii="Aptos" w:hAnsi="Aptos" w:cs="Tahoma"/>
                <w:b/>
                <w:bCs/>
              </w:rPr>
              <w:fldChar w:fldCharType="separate"/>
            </w:r>
            <w:r w:rsidRPr="00915EA1">
              <w:rPr>
                <w:rFonts w:ascii="Aptos" w:hAnsi="Aptos" w:cs="Tahoma"/>
                <w:b/>
                <w:bCs/>
              </w:rPr>
              <w:fldChar w:fldCharType="end"/>
            </w:r>
          </w:p>
        </w:tc>
        <w:tc>
          <w:tcPr>
            <w:tcW w:w="9067" w:type="dxa"/>
          </w:tcPr>
          <w:p w14:paraId="74464F94" w14:textId="77777777" w:rsidR="00330E10" w:rsidRPr="00915EA1" w:rsidRDefault="00330E10" w:rsidP="00513BFB">
            <w:pPr>
              <w:jc w:val="both"/>
              <w:rPr>
                <w:rFonts w:ascii="Aptos" w:hAnsi="Aptos" w:cs="Arial"/>
                <w:sz w:val="22"/>
                <w:szCs w:val="22"/>
              </w:rPr>
            </w:pPr>
            <w:r w:rsidRPr="00915EA1">
              <w:rPr>
                <w:rFonts w:ascii="Aptos" w:hAnsi="Aptos" w:cs="Arial"/>
                <w:sz w:val="22"/>
                <w:szCs w:val="22"/>
              </w:rPr>
              <w:t>Clearly state that the request is being made for a public record(s) pursuant to the “Freedom of Information Act” or the “FOIA”.</w:t>
            </w:r>
          </w:p>
        </w:tc>
      </w:tr>
      <w:tr w:rsidR="00330E10" w:rsidRPr="00915EA1" w14:paraId="486D8160" w14:textId="77777777" w:rsidTr="002E01DC">
        <w:trPr>
          <w:trHeight w:val="702"/>
        </w:trPr>
        <w:tc>
          <w:tcPr>
            <w:tcW w:w="509" w:type="dxa"/>
          </w:tcPr>
          <w:p w14:paraId="51E9B5F7" w14:textId="77777777" w:rsidR="00330E10" w:rsidRPr="00915EA1" w:rsidRDefault="00330E10" w:rsidP="00330E10">
            <w:pPr>
              <w:rPr>
                <w:rFonts w:ascii="Aptos" w:hAnsi="Aptos" w:cs="Arial"/>
                <w:sz w:val="22"/>
                <w:szCs w:val="22"/>
              </w:rPr>
            </w:pPr>
            <w:r w:rsidRPr="00915EA1">
              <w:rPr>
                <w:rFonts w:ascii="Aptos" w:hAnsi="Aptos" w:cs="Tahoma"/>
                <w:b/>
                <w:bCs/>
              </w:rPr>
              <w:fldChar w:fldCharType="begin">
                <w:ffData>
                  <w:name w:val="Check1"/>
                  <w:enabled/>
                  <w:calcOnExit w:val="0"/>
                  <w:checkBox>
                    <w:sizeAuto/>
                    <w:default w:val="0"/>
                    <w:checked w:val="0"/>
                  </w:checkBox>
                </w:ffData>
              </w:fldChar>
            </w:r>
            <w:r w:rsidRPr="00915EA1">
              <w:rPr>
                <w:rFonts w:ascii="Aptos" w:hAnsi="Aptos" w:cs="Tahoma"/>
                <w:b/>
                <w:bCs/>
              </w:rPr>
              <w:instrText xml:space="preserve"> FORMCHECKBOX </w:instrText>
            </w:r>
            <w:r w:rsidRPr="00915EA1">
              <w:rPr>
                <w:rFonts w:ascii="Aptos" w:hAnsi="Aptos" w:cs="Tahoma"/>
                <w:b/>
                <w:bCs/>
              </w:rPr>
            </w:r>
            <w:r w:rsidRPr="00915EA1">
              <w:rPr>
                <w:rFonts w:ascii="Aptos" w:hAnsi="Aptos" w:cs="Tahoma"/>
                <w:b/>
                <w:bCs/>
              </w:rPr>
              <w:fldChar w:fldCharType="separate"/>
            </w:r>
            <w:r w:rsidRPr="00915EA1">
              <w:rPr>
                <w:rFonts w:ascii="Aptos" w:hAnsi="Aptos" w:cs="Tahoma"/>
                <w:b/>
                <w:bCs/>
              </w:rPr>
              <w:fldChar w:fldCharType="end"/>
            </w:r>
          </w:p>
        </w:tc>
        <w:tc>
          <w:tcPr>
            <w:tcW w:w="9067" w:type="dxa"/>
          </w:tcPr>
          <w:p w14:paraId="0DF6998D" w14:textId="77777777" w:rsidR="00330E10" w:rsidRPr="00915EA1" w:rsidRDefault="00330E10" w:rsidP="00513BFB">
            <w:pPr>
              <w:jc w:val="both"/>
              <w:rPr>
                <w:rFonts w:ascii="Aptos" w:hAnsi="Aptos" w:cs="Arial"/>
                <w:sz w:val="22"/>
                <w:szCs w:val="22"/>
              </w:rPr>
            </w:pPr>
            <w:r w:rsidRPr="00915EA1">
              <w:rPr>
                <w:rFonts w:ascii="Aptos" w:hAnsi="Aptos" w:cs="Arial"/>
                <w:sz w:val="22"/>
                <w:szCs w:val="22"/>
              </w:rPr>
              <w:t>Describe the public record(s) requested in sufficient detail so that it can be more easily identified and located.</w:t>
            </w:r>
          </w:p>
        </w:tc>
      </w:tr>
      <w:tr w:rsidR="00330E10" w:rsidRPr="00915EA1" w14:paraId="4FA0242B" w14:textId="77777777" w:rsidTr="002E01DC">
        <w:trPr>
          <w:trHeight w:val="648"/>
        </w:trPr>
        <w:tc>
          <w:tcPr>
            <w:tcW w:w="509" w:type="dxa"/>
          </w:tcPr>
          <w:p w14:paraId="2C0920D5" w14:textId="77777777" w:rsidR="00330E10" w:rsidRPr="00915EA1" w:rsidRDefault="00330E10" w:rsidP="00330E10">
            <w:pPr>
              <w:rPr>
                <w:rFonts w:ascii="Aptos" w:hAnsi="Aptos" w:cs="Arial"/>
                <w:sz w:val="22"/>
                <w:szCs w:val="22"/>
              </w:rPr>
            </w:pPr>
            <w:r w:rsidRPr="00915EA1">
              <w:rPr>
                <w:rFonts w:ascii="Aptos" w:hAnsi="Aptos" w:cs="Tahoma"/>
                <w:b/>
                <w:bCs/>
              </w:rPr>
              <w:fldChar w:fldCharType="begin">
                <w:ffData>
                  <w:name w:val="Check1"/>
                  <w:enabled/>
                  <w:calcOnExit w:val="0"/>
                  <w:checkBox>
                    <w:sizeAuto/>
                    <w:default w:val="0"/>
                    <w:checked w:val="0"/>
                  </w:checkBox>
                </w:ffData>
              </w:fldChar>
            </w:r>
            <w:r w:rsidRPr="00915EA1">
              <w:rPr>
                <w:rFonts w:ascii="Aptos" w:hAnsi="Aptos" w:cs="Tahoma"/>
                <w:b/>
                <w:bCs/>
              </w:rPr>
              <w:instrText xml:space="preserve"> FORMCHECKBOX </w:instrText>
            </w:r>
            <w:r w:rsidRPr="00915EA1">
              <w:rPr>
                <w:rFonts w:ascii="Aptos" w:hAnsi="Aptos" w:cs="Tahoma"/>
                <w:b/>
                <w:bCs/>
              </w:rPr>
            </w:r>
            <w:r w:rsidRPr="00915EA1">
              <w:rPr>
                <w:rFonts w:ascii="Aptos" w:hAnsi="Aptos" w:cs="Tahoma"/>
                <w:b/>
                <w:bCs/>
              </w:rPr>
              <w:fldChar w:fldCharType="separate"/>
            </w:r>
            <w:r w:rsidRPr="00915EA1">
              <w:rPr>
                <w:rFonts w:ascii="Aptos" w:hAnsi="Aptos" w:cs="Tahoma"/>
                <w:b/>
                <w:bCs/>
              </w:rPr>
              <w:fldChar w:fldCharType="end"/>
            </w:r>
          </w:p>
        </w:tc>
        <w:tc>
          <w:tcPr>
            <w:tcW w:w="9067" w:type="dxa"/>
          </w:tcPr>
          <w:p w14:paraId="753D66DD" w14:textId="77777777" w:rsidR="00330E10" w:rsidRPr="00915EA1" w:rsidRDefault="00330E10" w:rsidP="00513BFB">
            <w:pPr>
              <w:jc w:val="both"/>
              <w:rPr>
                <w:rFonts w:ascii="Aptos" w:hAnsi="Aptos" w:cs="Arial"/>
                <w:sz w:val="22"/>
                <w:szCs w:val="22"/>
              </w:rPr>
            </w:pPr>
            <w:r w:rsidRPr="00915EA1">
              <w:rPr>
                <w:rFonts w:ascii="Aptos" w:hAnsi="Aptos" w:cs="Arial"/>
                <w:sz w:val="22"/>
                <w:szCs w:val="22"/>
              </w:rPr>
              <w:t>Describe the subject matter of the public record(s) requested and, if possible, the approximate date that the public record(s) was created.</w:t>
            </w:r>
          </w:p>
        </w:tc>
      </w:tr>
      <w:tr w:rsidR="00330E10" w:rsidRPr="00915EA1" w14:paraId="1FFFFB89" w14:textId="77777777" w:rsidTr="002E01DC">
        <w:trPr>
          <w:trHeight w:val="972"/>
        </w:trPr>
        <w:tc>
          <w:tcPr>
            <w:tcW w:w="509" w:type="dxa"/>
          </w:tcPr>
          <w:p w14:paraId="4D987770" w14:textId="77777777" w:rsidR="00330E10" w:rsidRPr="00915EA1" w:rsidRDefault="00330E10" w:rsidP="00330E10">
            <w:pPr>
              <w:rPr>
                <w:rFonts w:ascii="Aptos" w:hAnsi="Aptos" w:cs="Arial"/>
                <w:sz w:val="22"/>
                <w:szCs w:val="22"/>
              </w:rPr>
            </w:pPr>
            <w:r w:rsidRPr="00915EA1">
              <w:rPr>
                <w:rFonts w:ascii="Aptos" w:hAnsi="Aptos" w:cs="Tahoma"/>
                <w:b/>
                <w:bCs/>
              </w:rPr>
              <w:fldChar w:fldCharType="begin">
                <w:ffData>
                  <w:name w:val="Check1"/>
                  <w:enabled/>
                  <w:calcOnExit w:val="0"/>
                  <w:checkBox>
                    <w:sizeAuto/>
                    <w:default w:val="0"/>
                    <w:checked w:val="0"/>
                  </w:checkBox>
                </w:ffData>
              </w:fldChar>
            </w:r>
            <w:r w:rsidRPr="00915EA1">
              <w:rPr>
                <w:rFonts w:ascii="Aptos" w:hAnsi="Aptos" w:cs="Tahoma"/>
                <w:b/>
                <w:bCs/>
              </w:rPr>
              <w:instrText xml:space="preserve"> FORMCHECKBOX </w:instrText>
            </w:r>
            <w:r w:rsidRPr="00915EA1">
              <w:rPr>
                <w:rFonts w:ascii="Aptos" w:hAnsi="Aptos" w:cs="Tahoma"/>
                <w:b/>
                <w:bCs/>
              </w:rPr>
            </w:r>
            <w:r w:rsidRPr="00915EA1">
              <w:rPr>
                <w:rFonts w:ascii="Aptos" w:hAnsi="Aptos" w:cs="Tahoma"/>
                <w:b/>
                <w:bCs/>
              </w:rPr>
              <w:fldChar w:fldCharType="separate"/>
            </w:r>
            <w:r w:rsidRPr="00915EA1">
              <w:rPr>
                <w:rFonts w:ascii="Aptos" w:hAnsi="Aptos" w:cs="Tahoma"/>
                <w:b/>
                <w:bCs/>
              </w:rPr>
              <w:fldChar w:fldCharType="end"/>
            </w:r>
          </w:p>
        </w:tc>
        <w:tc>
          <w:tcPr>
            <w:tcW w:w="9067" w:type="dxa"/>
          </w:tcPr>
          <w:p w14:paraId="6D2ADA27" w14:textId="77777777" w:rsidR="00330E10" w:rsidRPr="00915EA1" w:rsidRDefault="00330E10" w:rsidP="00513BFB">
            <w:pPr>
              <w:jc w:val="both"/>
              <w:rPr>
                <w:rFonts w:ascii="Aptos" w:hAnsi="Aptos" w:cs="Arial"/>
                <w:sz w:val="22"/>
                <w:szCs w:val="22"/>
              </w:rPr>
            </w:pPr>
            <w:r w:rsidRPr="00915EA1">
              <w:rPr>
                <w:rFonts w:ascii="Aptos" w:hAnsi="Aptos" w:cs="Arial"/>
                <w:sz w:val="22"/>
                <w:szCs w:val="22"/>
              </w:rPr>
              <w:t>Clearly state the manner in which you prefer the Facility to provide the public records, such as: paper copies, non-paper physical media, email, etc. (please note, all requests must be within the technological capabilities of the Facility).</w:t>
            </w:r>
          </w:p>
        </w:tc>
      </w:tr>
      <w:tr w:rsidR="00330E10" w:rsidRPr="00915EA1" w14:paraId="5FD50932" w14:textId="77777777" w:rsidTr="002E01DC">
        <w:trPr>
          <w:trHeight w:val="1467"/>
        </w:trPr>
        <w:tc>
          <w:tcPr>
            <w:tcW w:w="509" w:type="dxa"/>
          </w:tcPr>
          <w:p w14:paraId="3A6189DE" w14:textId="77777777" w:rsidR="00330E10" w:rsidRPr="00915EA1" w:rsidRDefault="00330E10" w:rsidP="00915EA1">
            <w:pPr>
              <w:spacing w:after="120"/>
              <w:rPr>
                <w:rFonts w:ascii="Aptos" w:hAnsi="Aptos" w:cs="Arial"/>
                <w:sz w:val="22"/>
                <w:szCs w:val="22"/>
              </w:rPr>
            </w:pPr>
            <w:r w:rsidRPr="00915EA1">
              <w:rPr>
                <w:rFonts w:ascii="Aptos" w:hAnsi="Aptos" w:cs="Tahoma"/>
                <w:b/>
                <w:bCs/>
              </w:rPr>
              <w:fldChar w:fldCharType="begin">
                <w:ffData>
                  <w:name w:val="Check1"/>
                  <w:enabled/>
                  <w:calcOnExit w:val="0"/>
                  <w:checkBox>
                    <w:sizeAuto/>
                    <w:default w:val="0"/>
                    <w:checked w:val="0"/>
                  </w:checkBox>
                </w:ffData>
              </w:fldChar>
            </w:r>
            <w:r w:rsidRPr="00915EA1">
              <w:rPr>
                <w:rFonts w:ascii="Aptos" w:hAnsi="Aptos" w:cs="Tahoma"/>
                <w:b/>
                <w:bCs/>
              </w:rPr>
              <w:instrText xml:space="preserve"> FORMCHECKBOX </w:instrText>
            </w:r>
            <w:r w:rsidRPr="00915EA1">
              <w:rPr>
                <w:rFonts w:ascii="Aptos" w:hAnsi="Aptos" w:cs="Tahoma"/>
                <w:b/>
                <w:bCs/>
              </w:rPr>
            </w:r>
            <w:r w:rsidRPr="00915EA1">
              <w:rPr>
                <w:rFonts w:ascii="Aptos" w:hAnsi="Aptos" w:cs="Tahoma"/>
                <w:b/>
                <w:bCs/>
              </w:rPr>
              <w:fldChar w:fldCharType="separate"/>
            </w:r>
            <w:r w:rsidRPr="00915EA1">
              <w:rPr>
                <w:rFonts w:ascii="Aptos" w:hAnsi="Aptos" w:cs="Tahoma"/>
                <w:b/>
                <w:bCs/>
              </w:rPr>
              <w:fldChar w:fldCharType="end"/>
            </w:r>
          </w:p>
        </w:tc>
        <w:tc>
          <w:tcPr>
            <w:tcW w:w="9067" w:type="dxa"/>
          </w:tcPr>
          <w:p w14:paraId="4AF2CDFC" w14:textId="77777777" w:rsidR="00330E10" w:rsidRPr="00915EA1" w:rsidRDefault="00330E10" w:rsidP="00915EA1">
            <w:pPr>
              <w:spacing w:after="120"/>
              <w:jc w:val="both"/>
              <w:rPr>
                <w:rFonts w:ascii="Aptos" w:hAnsi="Aptos" w:cs="Arial"/>
                <w:sz w:val="22"/>
                <w:szCs w:val="22"/>
              </w:rPr>
            </w:pPr>
            <w:r w:rsidRPr="00915EA1">
              <w:rPr>
                <w:rFonts w:ascii="Aptos" w:hAnsi="Aptos" w:cs="Arial"/>
                <w:sz w:val="22"/>
                <w:szCs w:val="22"/>
              </w:rPr>
              <w:t>You can stipulate that public records be provided on non-paper, physical media, emailed, or otherwise electronically provided in lieu of paper copies. If the requested public records are available on Oakview Medical Care Facility’s website and the response includes the website address, then any request for paper format or other form, such as electronic form, may result in additional charges.</w:t>
            </w:r>
          </w:p>
        </w:tc>
      </w:tr>
      <w:tr w:rsidR="0074064C" w:rsidRPr="00915EA1" w14:paraId="381E6AD9" w14:textId="77777777" w:rsidTr="002E01DC">
        <w:trPr>
          <w:trHeight w:val="350"/>
        </w:trPr>
        <w:tc>
          <w:tcPr>
            <w:tcW w:w="9576" w:type="dxa"/>
            <w:gridSpan w:val="2"/>
            <w:shd w:val="clear" w:color="auto" w:fill="D9D9D9" w:themeFill="background1" w:themeFillShade="D9"/>
            <w:vAlign w:val="center"/>
          </w:tcPr>
          <w:p w14:paraId="0ACEBC67" w14:textId="77777777" w:rsidR="0074064C" w:rsidRPr="00915EA1" w:rsidRDefault="0074064C" w:rsidP="0074064C">
            <w:pPr>
              <w:jc w:val="center"/>
              <w:rPr>
                <w:rFonts w:ascii="Aptos" w:hAnsi="Aptos" w:cs="Arial"/>
                <w:b/>
                <w:spacing w:val="12"/>
              </w:rPr>
            </w:pPr>
            <w:r w:rsidRPr="00915EA1">
              <w:rPr>
                <w:rFonts w:ascii="Aptos" w:hAnsi="Aptos" w:cs="Arial"/>
                <w:b/>
                <w:spacing w:val="12"/>
              </w:rPr>
              <w:t>How To Understand The Facility’s Written Responses</w:t>
            </w:r>
          </w:p>
        </w:tc>
      </w:tr>
      <w:tr w:rsidR="00330E10" w:rsidRPr="00915EA1" w14:paraId="41EF60B4" w14:textId="77777777" w:rsidTr="00915EA1">
        <w:trPr>
          <w:trHeight w:val="70"/>
        </w:trPr>
        <w:tc>
          <w:tcPr>
            <w:tcW w:w="9576" w:type="dxa"/>
            <w:gridSpan w:val="2"/>
          </w:tcPr>
          <w:p w14:paraId="01F5DFDA" w14:textId="77777777" w:rsidR="00330E10" w:rsidRPr="00915EA1" w:rsidRDefault="00330E10" w:rsidP="00915EA1">
            <w:pPr>
              <w:spacing w:before="120"/>
              <w:jc w:val="both"/>
              <w:rPr>
                <w:rFonts w:ascii="Aptos" w:hAnsi="Aptos" w:cs="Arial"/>
                <w:sz w:val="22"/>
                <w:szCs w:val="22"/>
              </w:rPr>
            </w:pPr>
            <w:r w:rsidRPr="00915EA1">
              <w:rPr>
                <w:rFonts w:ascii="Aptos" w:hAnsi="Aptos" w:cs="Arial"/>
                <w:sz w:val="22"/>
                <w:szCs w:val="22"/>
              </w:rPr>
              <w:t>When the FOIA Coordinator receives a written request for a public record, the FOIA Coordinator, or his or her designee, shall, in not more than 5 business days after the Facility receives the request, respond to the request in one of the following ways:</w:t>
            </w:r>
          </w:p>
          <w:p w14:paraId="50995994" w14:textId="77777777" w:rsidR="00330E10" w:rsidRPr="00915EA1" w:rsidRDefault="00330E10" w:rsidP="00915EA1">
            <w:pPr>
              <w:pStyle w:val="ListParagraph"/>
              <w:numPr>
                <w:ilvl w:val="0"/>
                <w:numId w:val="6"/>
              </w:numPr>
              <w:ind w:left="540"/>
              <w:jc w:val="both"/>
              <w:rPr>
                <w:rFonts w:ascii="Aptos" w:hAnsi="Aptos" w:cs="Arial"/>
                <w:sz w:val="22"/>
                <w:szCs w:val="22"/>
              </w:rPr>
            </w:pPr>
            <w:r w:rsidRPr="00915EA1">
              <w:rPr>
                <w:rFonts w:ascii="Aptos" w:hAnsi="Aptos" w:cs="Arial"/>
                <w:sz w:val="22"/>
                <w:szCs w:val="22"/>
              </w:rPr>
              <w:t>Grant the request.</w:t>
            </w:r>
          </w:p>
          <w:p w14:paraId="260E6321" w14:textId="77777777" w:rsidR="00330E10" w:rsidRPr="00915EA1" w:rsidRDefault="00330E10" w:rsidP="00915EA1">
            <w:pPr>
              <w:pStyle w:val="ListParagraph"/>
              <w:numPr>
                <w:ilvl w:val="0"/>
                <w:numId w:val="6"/>
              </w:numPr>
              <w:ind w:left="540"/>
              <w:jc w:val="both"/>
              <w:rPr>
                <w:rFonts w:ascii="Aptos" w:hAnsi="Aptos" w:cs="Arial"/>
                <w:sz w:val="22"/>
                <w:szCs w:val="22"/>
              </w:rPr>
            </w:pPr>
            <w:r w:rsidRPr="00915EA1">
              <w:rPr>
                <w:rFonts w:ascii="Aptos" w:hAnsi="Aptos" w:cs="Arial"/>
                <w:sz w:val="22"/>
                <w:szCs w:val="22"/>
              </w:rPr>
              <w:t>Issue a written notice to the requestor denying the request.</w:t>
            </w:r>
          </w:p>
          <w:p w14:paraId="10FDA3BC" w14:textId="77777777" w:rsidR="00330E10" w:rsidRPr="00915EA1" w:rsidRDefault="00330E10" w:rsidP="00915EA1">
            <w:pPr>
              <w:pStyle w:val="ListParagraph"/>
              <w:numPr>
                <w:ilvl w:val="0"/>
                <w:numId w:val="6"/>
              </w:numPr>
              <w:ind w:left="540"/>
              <w:jc w:val="both"/>
              <w:rPr>
                <w:rFonts w:ascii="Aptos" w:hAnsi="Aptos" w:cs="Arial"/>
                <w:sz w:val="22"/>
                <w:szCs w:val="22"/>
              </w:rPr>
            </w:pPr>
            <w:r w:rsidRPr="00915EA1">
              <w:rPr>
                <w:rFonts w:ascii="Aptos" w:hAnsi="Aptos" w:cs="Arial"/>
                <w:sz w:val="22"/>
                <w:szCs w:val="22"/>
              </w:rPr>
              <w:t>Grant the request in part and issue a written notice to the requestor denying the request in part.</w:t>
            </w:r>
          </w:p>
          <w:p w14:paraId="6D7F265B" w14:textId="7B2E9878" w:rsidR="00915EA1" w:rsidRPr="00915EA1" w:rsidRDefault="00330E10" w:rsidP="00915EA1">
            <w:pPr>
              <w:pStyle w:val="ListParagraph"/>
              <w:numPr>
                <w:ilvl w:val="0"/>
                <w:numId w:val="6"/>
              </w:numPr>
              <w:ind w:left="540"/>
              <w:jc w:val="both"/>
              <w:rPr>
                <w:rFonts w:ascii="Aptos" w:hAnsi="Aptos" w:cs="Arial"/>
                <w:sz w:val="22"/>
                <w:szCs w:val="22"/>
              </w:rPr>
            </w:pPr>
            <w:r w:rsidRPr="00915EA1">
              <w:rPr>
                <w:rFonts w:ascii="Aptos" w:hAnsi="Aptos" w:cs="Arial"/>
                <w:sz w:val="22"/>
                <w:szCs w:val="22"/>
              </w:rPr>
              <w:t>Issue a written notice extending, for not more than 10 business days, the period during which the Facility shall respond to the request.</w:t>
            </w:r>
          </w:p>
        </w:tc>
      </w:tr>
      <w:tr w:rsidR="0074064C" w:rsidRPr="00915EA1" w14:paraId="7EAC4761" w14:textId="77777777" w:rsidTr="002E01DC">
        <w:trPr>
          <w:trHeight w:val="350"/>
        </w:trPr>
        <w:tc>
          <w:tcPr>
            <w:tcW w:w="9576" w:type="dxa"/>
            <w:gridSpan w:val="2"/>
            <w:shd w:val="clear" w:color="auto" w:fill="D9D9D9" w:themeFill="background1" w:themeFillShade="D9"/>
            <w:vAlign w:val="center"/>
          </w:tcPr>
          <w:p w14:paraId="175DA5BF" w14:textId="77777777" w:rsidR="0074064C" w:rsidRPr="00915EA1" w:rsidRDefault="0074064C" w:rsidP="00915EA1">
            <w:pPr>
              <w:jc w:val="center"/>
              <w:rPr>
                <w:rFonts w:ascii="Aptos" w:hAnsi="Aptos" w:cs="Arial"/>
                <w:b/>
                <w:spacing w:val="12"/>
              </w:rPr>
            </w:pPr>
            <w:r w:rsidRPr="00915EA1">
              <w:rPr>
                <w:rFonts w:ascii="Aptos" w:hAnsi="Aptos" w:cs="Arial"/>
                <w:b/>
                <w:spacing w:val="12"/>
              </w:rPr>
              <w:lastRenderedPageBreak/>
              <w:t>Deposit Requirements</w:t>
            </w:r>
          </w:p>
        </w:tc>
      </w:tr>
      <w:tr w:rsidR="001D50D3" w:rsidRPr="00915EA1" w14:paraId="4AC9F3D4" w14:textId="77777777" w:rsidTr="0061183A">
        <w:trPr>
          <w:trHeight w:val="2808"/>
        </w:trPr>
        <w:tc>
          <w:tcPr>
            <w:tcW w:w="9576" w:type="dxa"/>
            <w:gridSpan w:val="2"/>
          </w:tcPr>
          <w:p w14:paraId="323B60E1" w14:textId="77777777" w:rsidR="001D50D3" w:rsidRPr="00915EA1" w:rsidRDefault="001D50D3" w:rsidP="00915EA1">
            <w:pPr>
              <w:spacing w:before="120"/>
              <w:jc w:val="both"/>
              <w:rPr>
                <w:rFonts w:ascii="Aptos" w:hAnsi="Aptos" w:cs="Arial"/>
                <w:sz w:val="22"/>
                <w:szCs w:val="22"/>
              </w:rPr>
            </w:pPr>
            <w:r w:rsidRPr="00915EA1">
              <w:rPr>
                <w:rFonts w:ascii="Aptos" w:hAnsi="Aptos" w:cs="Arial"/>
                <w:sz w:val="22"/>
                <w:szCs w:val="22"/>
              </w:rPr>
              <w:t>If the estimated cost of responding to a request exceeds $50.00, the Facility may require a good faith deposit of 50% to be submitted before the request is processed. Once the good faith deposit is submitted, the Facility will process the request. The balance of the cost of the request must be paid before copies may be picked up, mailed, or delivered. Good faith deposits and fees charged for responding to FOIA requests may be mailed to the following address:</w:t>
            </w:r>
          </w:p>
          <w:p w14:paraId="2B006F55" w14:textId="77777777" w:rsidR="001D50D3" w:rsidRPr="00915EA1" w:rsidRDefault="001D50D3" w:rsidP="001D50D3">
            <w:pPr>
              <w:jc w:val="both"/>
              <w:rPr>
                <w:rFonts w:ascii="Aptos" w:hAnsi="Aptos" w:cs="Arial"/>
                <w:sz w:val="22"/>
                <w:szCs w:val="22"/>
              </w:rPr>
            </w:pPr>
          </w:p>
          <w:p w14:paraId="4ABBD051" w14:textId="77777777" w:rsidR="001D50D3" w:rsidRPr="00915EA1" w:rsidRDefault="001D50D3" w:rsidP="001D50D3">
            <w:pPr>
              <w:jc w:val="both"/>
              <w:rPr>
                <w:rFonts w:ascii="Aptos" w:hAnsi="Aptos" w:cs="Arial"/>
                <w:b/>
                <w:sz w:val="22"/>
                <w:szCs w:val="22"/>
              </w:rPr>
            </w:pPr>
            <w:r w:rsidRPr="00915EA1">
              <w:rPr>
                <w:rFonts w:ascii="Aptos" w:hAnsi="Aptos" w:cs="Arial"/>
                <w:sz w:val="22"/>
                <w:szCs w:val="22"/>
              </w:rPr>
              <w:tab/>
            </w:r>
            <w:r w:rsidRPr="00915EA1">
              <w:rPr>
                <w:rFonts w:ascii="Aptos" w:hAnsi="Aptos" w:cs="Arial"/>
                <w:b/>
                <w:sz w:val="22"/>
                <w:szCs w:val="22"/>
              </w:rPr>
              <w:t>FOIA Coordinator</w:t>
            </w:r>
          </w:p>
          <w:p w14:paraId="2233955C" w14:textId="77777777" w:rsidR="001D50D3" w:rsidRPr="00915EA1" w:rsidRDefault="001D50D3" w:rsidP="001D50D3">
            <w:pPr>
              <w:jc w:val="both"/>
              <w:rPr>
                <w:rFonts w:ascii="Aptos" w:hAnsi="Aptos" w:cs="Arial"/>
                <w:b/>
                <w:sz w:val="22"/>
                <w:szCs w:val="22"/>
              </w:rPr>
            </w:pPr>
            <w:r w:rsidRPr="00915EA1">
              <w:rPr>
                <w:rFonts w:ascii="Aptos" w:hAnsi="Aptos" w:cs="Arial"/>
                <w:b/>
                <w:sz w:val="22"/>
                <w:szCs w:val="22"/>
              </w:rPr>
              <w:tab/>
              <w:t>Oakview Medical Care Facility</w:t>
            </w:r>
          </w:p>
          <w:p w14:paraId="2FF5AD69" w14:textId="77777777" w:rsidR="001D50D3" w:rsidRPr="00915EA1" w:rsidRDefault="001D50D3" w:rsidP="001D50D3">
            <w:pPr>
              <w:jc w:val="both"/>
              <w:rPr>
                <w:rFonts w:ascii="Aptos" w:hAnsi="Aptos" w:cs="Arial"/>
                <w:b/>
                <w:sz w:val="22"/>
                <w:szCs w:val="22"/>
              </w:rPr>
            </w:pPr>
            <w:r w:rsidRPr="00915EA1">
              <w:rPr>
                <w:rFonts w:ascii="Aptos" w:hAnsi="Aptos" w:cs="Arial"/>
                <w:b/>
                <w:sz w:val="22"/>
                <w:szCs w:val="22"/>
              </w:rPr>
              <w:tab/>
              <w:t>1001 Diana Street</w:t>
            </w:r>
          </w:p>
          <w:p w14:paraId="7F0A5774" w14:textId="77777777" w:rsidR="001D50D3" w:rsidRPr="00915EA1" w:rsidRDefault="001D50D3" w:rsidP="00915EA1">
            <w:pPr>
              <w:spacing w:after="120"/>
              <w:jc w:val="both"/>
              <w:rPr>
                <w:rFonts w:ascii="Aptos" w:hAnsi="Aptos" w:cs="Arial"/>
                <w:sz w:val="22"/>
                <w:szCs w:val="22"/>
              </w:rPr>
            </w:pPr>
            <w:r w:rsidRPr="00915EA1">
              <w:rPr>
                <w:rFonts w:ascii="Aptos" w:hAnsi="Aptos" w:cs="Arial"/>
                <w:b/>
                <w:sz w:val="22"/>
                <w:szCs w:val="22"/>
              </w:rPr>
              <w:tab/>
              <w:t>Ludington, MI  49431</w:t>
            </w:r>
          </w:p>
        </w:tc>
      </w:tr>
      <w:tr w:rsidR="0074064C" w:rsidRPr="00915EA1" w14:paraId="362FE6DB" w14:textId="77777777" w:rsidTr="002E01DC">
        <w:trPr>
          <w:trHeight w:val="350"/>
        </w:trPr>
        <w:tc>
          <w:tcPr>
            <w:tcW w:w="9576" w:type="dxa"/>
            <w:gridSpan w:val="2"/>
            <w:shd w:val="clear" w:color="auto" w:fill="D9D9D9" w:themeFill="background1" w:themeFillShade="D9"/>
            <w:vAlign w:val="center"/>
          </w:tcPr>
          <w:p w14:paraId="409BDB11" w14:textId="77777777" w:rsidR="0074064C" w:rsidRPr="00915EA1" w:rsidRDefault="0074064C" w:rsidP="0074064C">
            <w:pPr>
              <w:jc w:val="center"/>
              <w:rPr>
                <w:rFonts w:ascii="Aptos" w:hAnsi="Aptos" w:cs="Arial"/>
                <w:b/>
                <w:spacing w:val="12"/>
              </w:rPr>
            </w:pPr>
            <w:r w:rsidRPr="00915EA1">
              <w:rPr>
                <w:rFonts w:ascii="Aptos" w:hAnsi="Aptos" w:cs="Arial"/>
                <w:b/>
                <w:spacing w:val="12"/>
              </w:rPr>
              <w:t>Fee Calculations</w:t>
            </w:r>
          </w:p>
        </w:tc>
      </w:tr>
      <w:tr w:rsidR="001D50D3" w:rsidRPr="00915EA1" w14:paraId="415FB3AE" w14:textId="77777777" w:rsidTr="0061183A">
        <w:trPr>
          <w:trHeight w:val="963"/>
        </w:trPr>
        <w:tc>
          <w:tcPr>
            <w:tcW w:w="9576" w:type="dxa"/>
            <w:gridSpan w:val="2"/>
          </w:tcPr>
          <w:p w14:paraId="66B82491" w14:textId="77777777" w:rsidR="001D50D3" w:rsidRPr="00915EA1" w:rsidRDefault="001D50D3" w:rsidP="00915EA1">
            <w:pPr>
              <w:spacing w:before="120" w:after="120"/>
              <w:jc w:val="both"/>
              <w:rPr>
                <w:rFonts w:ascii="Aptos" w:hAnsi="Aptos" w:cs="Arial"/>
                <w:sz w:val="22"/>
                <w:szCs w:val="22"/>
              </w:rPr>
            </w:pPr>
            <w:r w:rsidRPr="00915EA1">
              <w:rPr>
                <w:rFonts w:ascii="Aptos" w:hAnsi="Aptos" w:cs="Arial"/>
                <w:sz w:val="22"/>
                <w:szCs w:val="22"/>
              </w:rPr>
              <w:t>Please review the attached Fee Itemization Form which provides a line-by-line summary and explanation of the fees that the Facility may charge in response to a request, pursuant to Section 4 of the Act (MCL 15.234(1)).</w:t>
            </w:r>
          </w:p>
        </w:tc>
      </w:tr>
      <w:tr w:rsidR="0074064C" w:rsidRPr="00915EA1" w14:paraId="46D0F239" w14:textId="77777777" w:rsidTr="002E01DC">
        <w:trPr>
          <w:trHeight w:val="350"/>
        </w:trPr>
        <w:tc>
          <w:tcPr>
            <w:tcW w:w="9576" w:type="dxa"/>
            <w:gridSpan w:val="2"/>
            <w:shd w:val="clear" w:color="auto" w:fill="D9D9D9" w:themeFill="background1" w:themeFillShade="D9"/>
            <w:vAlign w:val="center"/>
          </w:tcPr>
          <w:p w14:paraId="0F7CEE5C" w14:textId="77777777" w:rsidR="0074064C" w:rsidRPr="00915EA1" w:rsidRDefault="0074064C" w:rsidP="0023236A">
            <w:pPr>
              <w:jc w:val="center"/>
              <w:rPr>
                <w:rFonts w:ascii="Aptos" w:hAnsi="Aptos" w:cs="Arial"/>
                <w:b/>
                <w:spacing w:val="12"/>
              </w:rPr>
            </w:pPr>
            <w:r w:rsidRPr="00915EA1">
              <w:rPr>
                <w:rFonts w:ascii="Aptos" w:hAnsi="Aptos" w:cs="Arial"/>
                <w:b/>
                <w:spacing w:val="12"/>
              </w:rPr>
              <w:t>Avenues For Challenge &amp; Appeal</w:t>
            </w:r>
          </w:p>
        </w:tc>
      </w:tr>
      <w:tr w:rsidR="001D50D3" w:rsidRPr="00915EA1" w14:paraId="0158DF52" w14:textId="77777777" w:rsidTr="002E01DC">
        <w:tc>
          <w:tcPr>
            <w:tcW w:w="9576" w:type="dxa"/>
            <w:gridSpan w:val="2"/>
          </w:tcPr>
          <w:p w14:paraId="58E95464" w14:textId="77777777" w:rsidR="0074064C" w:rsidRPr="00915EA1" w:rsidRDefault="001D50D3" w:rsidP="00915EA1">
            <w:pPr>
              <w:spacing w:before="120"/>
              <w:jc w:val="both"/>
              <w:rPr>
                <w:rFonts w:ascii="Aptos" w:hAnsi="Aptos" w:cs="Arial"/>
                <w:sz w:val="22"/>
                <w:szCs w:val="22"/>
              </w:rPr>
            </w:pPr>
            <w:r w:rsidRPr="00915EA1">
              <w:rPr>
                <w:rFonts w:ascii="Aptos" w:hAnsi="Aptos" w:cs="Arial"/>
                <w:sz w:val="22"/>
                <w:szCs w:val="22"/>
              </w:rPr>
              <w:t>If the requestor believes the fee estimated or charged for the request exceeds the amount permitted under the Facility’s procedures and guidelines or Section 4 of the Act, the requestor must:</w:t>
            </w:r>
          </w:p>
          <w:p w14:paraId="0A575873" w14:textId="77777777" w:rsidR="0074064C" w:rsidRPr="00915EA1" w:rsidRDefault="0074064C" w:rsidP="00513BFB">
            <w:pPr>
              <w:jc w:val="both"/>
              <w:rPr>
                <w:rFonts w:ascii="Aptos" w:hAnsi="Aptos" w:cs="Arial"/>
                <w:sz w:val="22"/>
                <w:szCs w:val="22"/>
              </w:rPr>
            </w:pPr>
          </w:p>
          <w:p w14:paraId="53E8D844" w14:textId="77777777" w:rsidR="001D50D3" w:rsidRPr="00915EA1" w:rsidRDefault="001D50D3" w:rsidP="00815C8A">
            <w:pPr>
              <w:pStyle w:val="ListParagraph"/>
              <w:numPr>
                <w:ilvl w:val="0"/>
                <w:numId w:val="8"/>
              </w:numPr>
              <w:ind w:right="270"/>
              <w:jc w:val="both"/>
              <w:rPr>
                <w:rFonts w:ascii="Aptos" w:hAnsi="Aptos" w:cs="Arial"/>
                <w:sz w:val="22"/>
                <w:szCs w:val="22"/>
              </w:rPr>
            </w:pPr>
            <w:r w:rsidRPr="00915EA1">
              <w:rPr>
                <w:rFonts w:ascii="Aptos" w:hAnsi="Aptos" w:cs="Arial"/>
                <w:sz w:val="22"/>
                <w:szCs w:val="22"/>
              </w:rPr>
              <w:t>Submit to the Mason County Human Services Board a written appeal for a fee reduction that specifically states the word “appeal” and identifies why the requestor believes the required fee exceeds the amount permitted under the Facility’s procedures and guidelines or Section 4 of the Act. If the requestor disagrees with the Facility’s final determination, the requestor may, after exhausting internal administrative remedies, commence a civil action in the Mason County Circuit Court for a fee reduction. The civil action must be filed within 45 days of the Facility’s final determination to deny a request pursuant to Section 10(1)(b) of the Act.</w:t>
            </w:r>
          </w:p>
          <w:p w14:paraId="26BD9427" w14:textId="77777777" w:rsidR="001D50D3" w:rsidRPr="00915EA1" w:rsidRDefault="001D50D3" w:rsidP="00501E5A">
            <w:pPr>
              <w:pStyle w:val="ListParagraph"/>
              <w:jc w:val="both"/>
              <w:rPr>
                <w:rFonts w:ascii="Aptos" w:hAnsi="Aptos" w:cs="Arial"/>
                <w:sz w:val="22"/>
                <w:szCs w:val="22"/>
              </w:rPr>
            </w:pPr>
          </w:p>
          <w:p w14:paraId="51E961C7" w14:textId="77777777" w:rsidR="00501E5A" w:rsidRPr="00915EA1" w:rsidRDefault="00501E5A" w:rsidP="002E01DC">
            <w:pPr>
              <w:jc w:val="both"/>
              <w:rPr>
                <w:rFonts w:ascii="Aptos" w:hAnsi="Aptos" w:cs="Arial"/>
                <w:sz w:val="22"/>
                <w:szCs w:val="22"/>
              </w:rPr>
            </w:pPr>
            <w:r w:rsidRPr="00915EA1">
              <w:rPr>
                <w:rFonts w:ascii="Aptos" w:hAnsi="Aptos" w:cs="Arial"/>
                <w:sz w:val="22"/>
                <w:szCs w:val="22"/>
              </w:rPr>
              <w:t>Any written response denying a request for a public record, in whole or in part, is a final determination to deny the request or portion of that request. A requestor may file an appeal with the Mason County Human Services Board or may seek judicial review of the denial, pursuant to Section 10 of the Act (MCL 15.240). A requestor may receive attorneys’ fees and damages</w:t>
            </w:r>
            <w:r w:rsidR="002E01DC" w:rsidRPr="00915EA1">
              <w:rPr>
                <w:rFonts w:ascii="Aptos" w:hAnsi="Aptos" w:cs="Arial"/>
                <w:sz w:val="22"/>
                <w:szCs w:val="22"/>
              </w:rPr>
              <w:t>,</w:t>
            </w:r>
            <w:r w:rsidRPr="00915EA1">
              <w:rPr>
                <w:rFonts w:ascii="Aptos" w:hAnsi="Aptos" w:cs="Arial"/>
                <w:sz w:val="22"/>
                <w:szCs w:val="22"/>
              </w:rPr>
              <w:t xml:space="preserve"> pursuant to the Act if the Court determines that the Facility has not complied with Section 5 (MCL 15.235) of the Act and orders the disclosure of all or a portion of a public record.</w:t>
            </w:r>
          </w:p>
        </w:tc>
      </w:tr>
    </w:tbl>
    <w:p w14:paraId="497BFFF7" w14:textId="77777777" w:rsidR="00513BFB" w:rsidRPr="00915EA1" w:rsidRDefault="00513BFB" w:rsidP="00513BFB">
      <w:pPr>
        <w:jc w:val="both"/>
        <w:rPr>
          <w:rFonts w:ascii="Aptos" w:hAnsi="Aptos" w:cs="Arial"/>
          <w:sz w:val="22"/>
          <w:szCs w:val="22"/>
        </w:rPr>
      </w:pPr>
    </w:p>
    <w:p w14:paraId="351782E5" w14:textId="77777777" w:rsidR="005A6521" w:rsidRPr="00915EA1" w:rsidRDefault="005A6521" w:rsidP="00513BFB">
      <w:pPr>
        <w:jc w:val="both"/>
        <w:rPr>
          <w:rFonts w:ascii="Aptos" w:hAnsi="Aptos" w:cs="Arial"/>
          <w:sz w:val="22"/>
          <w:szCs w:val="22"/>
        </w:rPr>
      </w:pPr>
    </w:p>
    <w:p w14:paraId="62055A2A" w14:textId="77777777" w:rsidR="00513BFB" w:rsidRPr="00915EA1" w:rsidRDefault="00513BFB" w:rsidP="00513BFB">
      <w:pPr>
        <w:jc w:val="both"/>
        <w:rPr>
          <w:rFonts w:ascii="Aptos" w:hAnsi="Aptos" w:cs="Arial"/>
          <w:sz w:val="22"/>
          <w:szCs w:val="22"/>
        </w:rPr>
      </w:pPr>
    </w:p>
    <w:p w14:paraId="0260E856" w14:textId="77777777" w:rsidR="00513BFB" w:rsidRPr="00915EA1" w:rsidRDefault="00513BFB" w:rsidP="00513BFB">
      <w:pPr>
        <w:jc w:val="both"/>
        <w:rPr>
          <w:rFonts w:ascii="Aptos" w:hAnsi="Aptos" w:cs="Arial"/>
          <w:sz w:val="22"/>
          <w:szCs w:val="22"/>
        </w:rPr>
      </w:pPr>
    </w:p>
    <w:p w14:paraId="5ABDCE02" w14:textId="77777777" w:rsidR="00513BFB" w:rsidRPr="00915EA1" w:rsidRDefault="00513BFB" w:rsidP="00513BFB">
      <w:pPr>
        <w:jc w:val="both"/>
        <w:rPr>
          <w:rFonts w:ascii="Aptos" w:hAnsi="Aptos" w:cs="Arial"/>
          <w:sz w:val="22"/>
          <w:szCs w:val="22"/>
        </w:rPr>
      </w:pPr>
    </w:p>
    <w:p w14:paraId="3E95075C" w14:textId="77777777" w:rsidR="00513BFB" w:rsidRPr="00915EA1" w:rsidRDefault="00513BFB" w:rsidP="00513BFB">
      <w:pPr>
        <w:jc w:val="both"/>
        <w:rPr>
          <w:rFonts w:ascii="Aptos" w:hAnsi="Aptos" w:cs="Arial"/>
          <w:sz w:val="22"/>
          <w:szCs w:val="22"/>
        </w:rPr>
      </w:pPr>
    </w:p>
    <w:sectPr w:rsidR="00513BFB" w:rsidRPr="00915EA1" w:rsidSect="00915EA1">
      <w:headerReference w:type="default" r:id="rId7"/>
      <w:footerReference w:type="default" r:id="rId8"/>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38D4ED" w14:textId="77777777" w:rsidR="00D93B60" w:rsidRDefault="00D93B60" w:rsidP="00D93B60">
      <w:r>
        <w:separator/>
      </w:r>
    </w:p>
  </w:endnote>
  <w:endnote w:type="continuationSeparator" w:id="0">
    <w:p w14:paraId="144E95E6" w14:textId="77777777" w:rsidR="00D93B60" w:rsidRDefault="00D93B60" w:rsidP="00D93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Omega">
    <w:altName w:val="Century Gothic"/>
    <w:charset w:val="00"/>
    <w:family w:val="swiss"/>
    <w:pitch w:val="variable"/>
    <w:sig w:usb0="00000007" w:usb1="00000000"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ptos" w:hAnsi="Aptos"/>
      </w:rPr>
      <w:id w:val="190958047"/>
      <w:docPartObj>
        <w:docPartGallery w:val="Page Numbers (Bottom of Page)"/>
        <w:docPartUnique/>
      </w:docPartObj>
    </w:sdtPr>
    <w:sdtEndPr>
      <w:rPr>
        <w:noProof/>
        <w:sz w:val="22"/>
        <w:szCs w:val="22"/>
      </w:rPr>
    </w:sdtEndPr>
    <w:sdtContent>
      <w:p w14:paraId="509785AE" w14:textId="5365BB1D" w:rsidR="00D93B60" w:rsidRPr="00915EA1" w:rsidRDefault="00D93B60">
        <w:pPr>
          <w:pStyle w:val="Footer"/>
          <w:rPr>
            <w:rFonts w:ascii="Aptos" w:hAnsi="Aptos"/>
            <w:sz w:val="22"/>
            <w:szCs w:val="22"/>
          </w:rPr>
        </w:pPr>
        <w:r w:rsidRPr="00915EA1">
          <w:rPr>
            <w:rFonts w:ascii="Aptos" w:hAnsi="Aptos"/>
            <w:b/>
            <w:sz w:val="22"/>
            <w:szCs w:val="22"/>
          </w:rPr>
          <w:t>OMCF Form 10-1</w:t>
        </w:r>
        <w:r w:rsidR="00D67001" w:rsidRPr="00915EA1">
          <w:rPr>
            <w:rFonts w:ascii="Aptos" w:hAnsi="Aptos"/>
            <w:b/>
            <w:sz w:val="22"/>
            <w:szCs w:val="22"/>
          </w:rPr>
          <w:t>9</w:t>
        </w:r>
        <w:r w:rsidRPr="00915EA1">
          <w:rPr>
            <w:rFonts w:ascii="Aptos" w:hAnsi="Aptos"/>
            <w:sz w:val="22"/>
            <w:szCs w:val="22"/>
          </w:rPr>
          <w:t xml:space="preserve">  </w:t>
        </w:r>
        <w:r w:rsidRPr="00915EA1">
          <w:rPr>
            <w:rFonts w:ascii="Aptos" w:hAnsi="Aptos"/>
            <w:b/>
            <w:sz w:val="16"/>
            <w:szCs w:val="16"/>
          </w:rPr>
          <w:t>(ADMN PM 02.00.03)</w:t>
        </w:r>
        <w:r w:rsidRPr="00915EA1">
          <w:rPr>
            <w:rFonts w:ascii="Aptos" w:hAnsi="Aptos"/>
            <w:sz w:val="22"/>
            <w:szCs w:val="22"/>
          </w:rPr>
          <w:t xml:space="preserve">                    </w:t>
        </w:r>
        <w:r w:rsidR="00915EA1" w:rsidRPr="00915EA1">
          <w:rPr>
            <w:rFonts w:ascii="Aptos" w:hAnsi="Aptos"/>
            <w:sz w:val="22"/>
            <w:szCs w:val="22"/>
          </w:rPr>
          <w:t xml:space="preserve">Page </w:t>
        </w:r>
        <w:r w:rsidR="00915EA1" w:rsidRPr="00915EA1">
          <w:rPr>
            <w:rFonts w:ascii="Aptos" w:hAnsi="Aptos"/>
            <w:b/>
            <w:bCs/>
            <w:sz w:val="22"/>
            <w:szCs w:val="22"/>
          </w:rPr>
          <w:fldChar w:fldCharType="begin"/>
        </w:r>
        <w:r w:rsidR="00915EA1" w:rsidRPr="00915EA1">
          <w:rPr>
            <w:rFonts w:ascii="Aptos" w:hAnsi="Aptos"/>
            <w:b/>
            <w:bCs/>
            <w:sz w:val="22"/>
            <w:szCs w:val="22"/>
          </w:rPr>
          <w:instrText xml:space="preserve"> PAGE  \* Arabic  \* MERGEFORMAT </w:instrText>
        </w:r>
        <w:r w:rsidR="00915EA1" w:rsidRPr="00915EA1">
          <w:rPr>
            <w:rFonts w:ascii="Aptos" w:hAnsi="Aptos"/>
            <w:b/>
            <w:bCs/>
            <w:sz w:val="22"/>
            <w:szCs w:val="22"/>
          </w:rPr>
          <w:fldChar w:fldCharType="separate"/>
        </w:r>
        <w:r w:rsidR="00915EA1" w:rsidRPr="00915EA1">
          <w:rPr>
            <w:rFonts w:ascii="Aptos" w:hAnsi="Aptos"/>
            <w:b/>
            <w:bCs/>
            <w:noProof/>
            <w:sz w:val="22"/>
            <w:szCs w:val="22"/>
          </w:rPr>
          <w:t>1</w:t>
        </w:r>
        <w:r w:rsidR="00915EA1" w:rsidRPr="00915EA1">
          <w:rPr>
            <w:rFonts w:ascii="Aptos" w:hAnsi="Aptos"/>
            <w:b/>
            <w:bCs/>
            <w:sz w:val="22"/>
            <w:szCs w:val="22"/>
          </w:rPr>
          <w:fldChar w:fldCharType="end"/>
        </w:r>
        <w:r w:rsidR="00915EA1" w:rsidRPr="00915EA1">
          <w:rPr>
            <w:rFonts w:ascii="Aptos" w:hAnsi="Aptos"/>
            <w:sz w:val="22"/>
            <w:szCs w:val="22"/>
          </w:rPr>
          <w:t xml:space="preserve"> of </w:t>
        </w:r>
        <w:r w:rsidR="00915EA1" w:rsidRPr="00915EA1">
          <w:rPr>
            <w:rFonts w:ascii="Aptos" w:hAnsi="Aptos"/>
            <w:b/>
            <w:bCs/>
            <w:sz w:val="22"/>
            <w:szCs w:val="22"/>
          </w:rPr>
          <w:fldChar w:fldCharType="begin"/>
        </w:r>
        <w:r w:rsidR="00915EA1" w:rsidRPr="00915EA1">
          <w:rPr>
            <w:rFonts w:ascii="Aptos" w:hAnsi="Aptos"/>
            <w:b/>
            <w:bCs/>
            <w:sz w:val="22"/>
            <w:szCs w:val="22"/>
          </w:rPr>
          <w:instrText xml:space="preserve"> NUMPAGES  \* Arabic  \* MERGEFORMAT </w:instrText>
        </w:r>
        <w:r w:rsidR="00915EA1" w:rsidRPr="00915EA1">
          <w:rPr>
            <w:rFonts w:ascii="Aptos" w:hAnsi="Aptos"/>
            <w:b/>
            <w:bCs/>
            <w:sz w:val="22"/>
            <w:szCs w:val="22"/>
          </w:rPr>
          <w:fldChar w:fldCharType="separate"/>
        </w:r>
        <w:r w:rsidR="00915EA1" w:rsidRPr="00915EA1">
          <w:rPr>
            <w:rFonts w:ascii="Aptos" w:hAnsi="Aptos"/>
            <w:b/>
            <w:bCs/>
            <w:noProof/>
            <w:sz w:val="22"/>
            <w:szCs w:val="22"/>
          </w:rPr>
          <w:t>2</w:t>
        </w:r>
        <w:r w:rsidR="00915EA1" w:rsidRPr="00915EA1">
          <w:rPr>
            <w:rFonts w:ascii="Aptos" w:hAnsi="Aptos"/>
            <w:b/>
            <w:bCs/>
            <w:sz w:val="22"/>
            <w:szCs w:val="22"/>
          </w:rPr>
          <w:fldChar w:fldCharType="end"/>
        </w:r>
        <w:r w:rsidRPr="00915EA1">
          <w:rPr>
            <w:rFonts w:ascii="Aptos" w:hAnsi="Aptos"/>
            <w:noProof/>
            <w:sz w:val="22"/>
            <w:szCs w:val="22"/>
          </w:rPr>
          <w:t xml:space="preserve">                                                                      </w:t>
        </w:r>
        <w:r w:rsidR="002E0386" w:rsidRPr="002E0386">
          <w:rPr>
            <w:rFonts w:ascii="Aptos" w:hAnsi="Aptos"/>
            <w:b/>
            <w:noProof/>
            <w:sz w:val="22"/>
            <w:szCs w:val="22"/>
          </w:rPr>
          <w:t>28</w:t>
        </w:r>
        <w:r w:rsidR="00915EA1" w:rsidRPr="002E0386">
          <w:rPr>
            <w:rFonts w:ascii="Aptos" w:hAnsi="Aptos"/>
            <w:b/>
            <w:noProof/>
            <w:sz w:val="22"/>
            <w:szCs w:val="22"/>
          </w:rPr>
          <w:t xml:space="preserve"> Oct 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82F046" w14:textId="77777777" w:rsidR="00D93B60" w:rsidRDefault="00D93B60" w:rsidP="00D93B60">
      <w:r>
        <w:separator/>
      </w:r>
    </w:p>
  </w:footnote>
  <w:footnote w:type="continuationSeparator" w:id="0">
    <w:p w14:paraId="4B322B76" w14:textId="77777777" w:rsidR="00D93B60" w:rsidRDefault="00D93B60" w:rsidP="00D93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081E1" w14:textId="49B0932F" w:rsidR="0061183A" w:rsidRPr="00470A9E" w:rsidRDefault="0061183A" w:rsidP="00915EA1">
    <w:pPr>
      <w:suppressAutoHyphens/>
      <w:jc w:val="right"/>
      <w:rPr>
        <w:rFonts w:ascii="Calibri" w:hAnsi="Calibri" w:cs="Arial"/>
        <w:b/>
        <w:bCs/>
        <w:sz w:val="32"/>
        <w:szCs w:val="32"/>
      </w:rPr>
    </w:pPr>
    <w:r w:rsidRPr="00A618DB">
      <w:rPr>
        <w:rFonts w:asciiTheme="minorHAnsi" w:hAnsiTheme="minorHAnsi"/>
        <w:b/>
        <w:noProof/>
        <w:sz w:val="16"/>
        <w:szCs w:val="16"/>
      </w:rPr>
      <w:drawing>
        <wp:anchor distT="0" distB="0" distL="114300" distR="114300" simplePos="0" relativeHeight="251659264" behindDoc="0" locked="0" layoutInCell="1" allowOverlap="1" wp14:anchorId="297F3C52" wp14:editId="0F4FFE26">
          <wp:simplePos x="0" y="0"/>
          <wp:positionH relativeFrom="column">
            <wp:posOffset>-47735</wp:posOffset>
          </wp:positionH>
          <wp:positionV relativeFrom="paragraph">
            <wp:posOffset>-234315</wp:posOffset>
          </wp:positionV>
          <wp:extent cx="1677725" cy="686426"/>
          <wp:effectExtent l="0" t="0" r="0" b="0"/>
          <wp:wrapNone/>
          <wp:docPr id="762784335" name="Picture 762784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kview Logo (Digital Medi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725" cy="686426"/>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Arial"/>
        <w:b/>
        <w:bCs/>
        <w:sz w:val="32"/>
        <w:szCs w:val="32"/>
      </w:rPr>
      <w:t xml:space="preserve"> FOIA</w:t>
    </w:r>
    <w:r w:rsidR="00915EA1">
      <w:rPr>
        <w:rFonts w:ascii="Calibri" w:hAnsi="Calibri" w:cs="Arial"/>
        <w:b/>
        <w:bCs/>
        <w:sz w:val="32"/>
        <w:szCs w:val="32"/>
      </w:rPr>
      <w:t xml:space="preserve"> | </w:t>
    </w:r>
    <w:r>
      <w:rPr>
        <w:rFonts w:ascii="Calibri" w:hAnsi="Calibri" w:cs="Arial"/>
        <w:b/>
        <w:bCs/>
        <w:sz w:val="32"/>
        <w:szCs w:val="32"/>
      </w:rPr>
      <w:t>WRITTEN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D4591"/>
    <w:multiLevelType w:val="hybridMultilevel"/>
    <w:tmpl w:val="FB6C1C30"/>
    <w:lvl w:ilvl="0" w:tplc="8570C1D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43A097F"/>
    <w:multiLevelType w:val="hybridMultilevel"/>
    <w:tmpl w:val="A1D4CB8A"/>
    <w:lvl w:ilvl="0" w:tplc="948C29CA">
      <w:start w:val="1"/>
      <w:numFmt w:val="decimal"/>
      <w:lvlText w:val="%1."/>
      <w:lvlJc w:val="left"/>
      <w:pPr>
        <w:ind w:left="720" w:hanging="360"/>
      </w:pPr>
      <w:rPr>
        <w:rFonts w:ascii="CG Omega" w:hAnsi="CG Omega"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CC519C"/>
    <w:multiLevelType w:val="hybridMultilevel"/>
    <w:tmpl w:val="03F6690C"/>
    <w:lvl w:ilvl="0" w:tplc="68C48B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AF1E04"/>
    <w:multiLevelType w:val="hybridMultilevel"/>
    <w:tmpl w:val="DBFCD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7275C3"/>
    <w:multiLevelType w:val="hybridMultilevel"/>
    <w:tmpl w:val="04C2BF24"/>
    <w:lvl w:ilvl="0" w:tplc="A550789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0B5D37"/>
    <w:multiLevelType w:val="hybridMultilevel"/>
    <w:tmpl w:val="FEC6AB8A"/>
    <w:lvl w:ilvl="0" w:tplc="B78E4F5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37B022B"/>
    <w:multiLevelType w:val="hybridMultilevel"/>
    <w:tmpl w:val="AD5E6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8FA52D8"/>
    <w:multiLevelType w:val="hybridMultilevel"/>
    <w:tmpl w:val="894A4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19658">
    <w:abstractNumId w:val="1"/>
  </w:num>
  <w:num w:numId="2" w16cid:durableId="95945639">
    <w:abstractNumId w:val="5"/>
  </w:num>
  <w:num w:numId="3" w16cid:durableId="839929780">
    <w:abstractNumId w:val="2"/>
  </w:num>
  <w:num w:numId="4" w16cid:durableId="1062026008">
    <w:abstractNumId w:val="0"/>
  </w:num>
  <w:num w:numId="5" w16cid:durableId="1839422475">
    <w:abstractNumId w:val="4"/>
  </w:num>
  <w:num w:numId="6" w16cid:durableId="1249272908">
    <w:abstractNumId w:val="3"/>
  </w:num>
  <w:num w:numId="7" w16cid:durableId="2073965726">
    <w:abstractNumId w:val="7"/>
  </w:num>
  <w:num w:numId="8" w16cid:durableId="880675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enforcement="1" w:cryptProviderType="rsaAES" w:cryptAlgorithmClass="hash" w:cryptAlgorithmType="typeAny" w:cryptAlgorithmSid="14" w:cryptSpinCount="100000" w:hash="V8BFipp6cauGvAIcgy7n6yaG5D+82tFy05Mu+1JlPldYImnsnBTNPXeZp0Hlg9V5PdZr0jN/IlRaA8Ogxt0D7g==" w:salt="8+EuRyh72/Yx4kttk1Tsi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521"/>
    <w:rsid w:val="00010FBD"/>
    <w:rsid w:val="000D7BC9"/>
    <w:rsid w:val="00115F27"/>
    <w:rsid w:val="0017368D"/>
    <w:rsid w:val="001D50D3"/>
    <w:rsid w:val="001D7C67"/>
    <w:rsid w:val="002479E5"/>
    <w:rsid w:val="002E01DC"/>
    <w:rsid w:val="002E0386"/>
    <w:rsid w:val="00330E10"/>
    <w:rsid w:val="003369DA"/>
    <w:rsid w:val="00414EC5"/>
    <w:rsid w:val="00501E5A"/>
    <w:rsid w:val="00513BFB"/>
    <w:rsid w:val="005A6521"/>
    <w:rsid w:val="005E1BBC"/>
    <w:rsid w:val="0061183A"/>
    <w:rsid w:val="00660579"/>
    <w:rsid w:val="00710FCE"/>
    <w:rsid w:val="0074064C"/>
    <w:rsid w:val="007A290C"/>
    <w:rsid w:val="007B26CD"/>
    <w:rsid w:val="007E0278"/>
    <w:rsid w:val="00815C8A"/>
    <w:rsid w:val="00915EA1"/>
    <w:rsid w:val="009E7B65"/>
    <w:rsid w:val="00A11E73"/>
    <w:rsid w:val="00A32CB0"/>
    <w:rsid w:val="00A5726C"/>
    <w:rsid w:val="00B27EC4"/>
    <w:rsid w:val="00B54C00"/>
    <w:rsid w:val="00C52C4F"/>
    <w:rsid w:val="00C947EF"/>
    <w:rsid w:val="00D63A8B"/>
    <w:rsid w:val="00D67001"/>
    <w:rsid w:val="00D93B60"/>
    <w:rsid w:val="00EC00EF"/>
    <w:rsid w:val="00F24038"/>
    <w:rsid w:val="00F3364F"/>
    <w:rsid w:val="00F74BB0"/>
    <w:rsid w:val="00F9795C"/>
    <w:rsid w:val="00FF0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A898166"/>
  <w15:docId w15:val="{BAF56DFB-5661-437B-BB52-24E747CDA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521"/>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6521"/>
    <w:pPr>
      <w:ind w:left="720"/>
      <w:contextualSpacing/>
    </w:pPr>
  </w:style>
  <w:style w:type="paragraph" w:styleId="Header">
    <w:name w:val="header"/>
    <w:basedOn w:val="Normal"/>
    <w:link w:val="HeaderChar"/>
    <w:uiPriority w:val="99"/>
    <w:rsid w:val="00D93B60"/>
    <w:pPr>
      <w:tabs>
        <w:tab w:val="center" w:pos="4320"/>
        <w:tab w:val="right" w:pos="8640"/>
      </w:tabs>
    </w:pPr>
    <w:rPr>
      <w:rFonts w:ascii="CG Omega" w:hAnsi="CG Omega"/>
      <w:szCs w:val="20"/>
    </w:rPr>
  </w:style>
  <w:style w:type="character" w:customStyle="1" w:styleId="HeaderChar">
    <w:name w:val="Header Char"/>
    <w:basedOn w:val="DefaultParagraphFont"/>
    <w:link w:val="Header"/>
    <w:uiPriority w:val="99"/>
    <w:rsid w:val="00D93B60"/>
    <w:rPr>
      <w:rFonts w:ascii="CG Omega" w:eastAsia="Times New Roman" w:hAnsi="CG Omega"/>
      <w:sz w:val="24"/>
    </w:rPr>
  </w:style>
  <w:style w:type="paragraph" w:styleId="Footer">
    <w:name w:val="footer"/>
    <w:basedOn w:val="Normal"/>
    <w:link w:val="FooterChar"/>
    <w:uiPriority w:val="99"/>
    <w:unhideWhenUsed/>
    <w:rsid w:val="00D93B60"/>
    <w:pPr>
      <w:tabs>
        <w:tab w:val="center" w:pos="4680"/>
        <w:tab w:val="right" w:pos="9360"/>
      </w:tabs>
    </w:pPr>
  </w:style>
  <w:style w:type="character" w:customStyle="1" w:styleId="FooterChar">
    <w:name w:val="Footer Char"/>
    <w:basedOn w:val="DefaultParagraphFont"/>
    <w:link w:val="Footer"/>
    <w:uiPriority w:val="99"/>
    <w:rsid w:val="00D93B60"/>
    <w:rPr>
      <w:rFonts w:ascii="Times New Roman" w:eastAsia="Times New Roman" w:hAnsi="Times New Roman"/>
      <w:sz w:val="24"/>
      <w:szCs w:val="24"/>
    </w:rPr>
  </w:style>
  <w:style w:type="table" w:styleId="TableGrid">
    <w:name w:val="Table Grid"/>
    <w:basedOn w:val="TableNormal"/>
    <w:uiPriority w:val="59"/>
    <w:rsid w:val="00B27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4195</Characters>
  <Application>Microsoft Office Word</Application>
  <DocSecurity>8</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skg</dc:creator>
  <cp:lastModifiedBy>Deanna Bargert</cp:lastModifiedBy>
  <cp:revision>3</cp:revision>
  <cp:lastPrinted>2015-06-12T17:25:00Z</cp:lastPrinted>
  <dcterms:created xsi:type="dcterms:W3CDTF">2024-10-28T15:13:00Z</dcterms:created>
  <dcterms:modified xsi:type="dcterms:W3CDTF">2024-10-28T15:13:00Z</dcterms:modified>
</cp:coreProperties>
</file>